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8A" w:rsidRPr="00B24C8A" w:rsidRDefault="00B24C8A" w:rsidP="006E4D17">
      <w:pPr>
        <w:pStyle w:val="a3"/>
        <w:jc w:val="center"/>
        <w:rPr>
          <w:rFonts w:ascii="Bookman Old Style" w:hAnsi="Bookman Old Style"/>
          <w:sz w:val="32"/>
          <w:szCs w:val="32"/>
        </w:rPr>
      </w:pPr>
      <w:r w:rsidRPr="00B24C8A">
        <w:rPr>
          <w:rStyle w:val="a4"/>
          <w:rFonts w:ascii="Bookman Old Style" w:hAnsi="Bookman Old Style"/>
          <w:sz w:val="32"/>
          <w:szCs w:val="32"/>
        </w:rPr>
        <w:t>«Методические рекомендации по профилактике и противодействию экстремизму в молодежной среде»</w:t>
      </w:r>
      <w:r w:rsidRPr="00B24C8A">
        <w:rPr>
          <w:rFonts w:ascii="Bookman Old Style" w:hAnsi="Bookman Old Style"/>
          <w:sz w:val="32"/>
          <w:szCs w:val="32"/>
        </w:rPr>
        <w:br/>
        <w:t xml:space="preserve">(разработаны </w:t>
      </w:r>
      <w:proofErr w:type="spellStart"/>
      <w:r w:rsidRPr="00B24C8A">
        <w:rPr>
          <w:rFonts w:ascii="Bookman Old Style" w:hAnsi="Bookman Old Style"/>
          <w:sz w:val="32"/>
          <w:szCs w:val="32"/>
        </w:rPr>
        <w:t>Минспорттуризмом</w:t>
      </w:r>
      <w:proofErr w:type="spellEnd"/>
      <w:r w:rsidRPr="00B24C8A">
        <w:rPr>
          <w:rFonts w:ascii="Bookman Old Style" w:hAnsi="Bookman Old Style"/>
          <w:sz w:val="32"/>
          <w:szCs w:val="32"/>
        </w:rPr>
        <w:t xml:space="preserve"> России совместно с МВД России и ФСБ России)</w:t>
      </w:r>
    </w:p>
    <w:p w:rsidR="00B24C8A" w:rsidRPr="00B24C8A" w:rsidRDefault="00B24C8A" w:rsidP="00B24C8A">
      <w:pPr>
        <w:pStyle w:val="a3"/>
        <w:jc w:val="center"/>
        <w:rPr>
          <w:rFonts w:ascii="Bookman Old Style" w:hAnsi="Bookman Old Style"/>
          <w:sz w:val="32"/>
          <w:szCs w:val="32"/>
        </w:rPr>
      </w:pPr>
      <w:r w:rsidRPr="00B24C8A">
        <w:rPr>
          <w:rStyle w:val="a5"/>
          <w:rFonts w:ascii="Bookman Old Style" w:hAnsi="Bookman Old Style"/>
          <w:b/>
          <w:bCs/>
          <w:sz w:val="32"/>
          <w:szCs w:val="32"/>
        </w:rPr>
        <w:t>Извлечения</w:t>
      </w:r>
    </w:p>
    <w:p w:rsidR="00B24C8A" w:rsidRPr="00B24C8A" w:rsidRDefault="00B24C8A" w:rsidP="00B24C8A">
      <w:pPr>
        <w:pStyle w:val="a3"/>
        <w:jc w:val="center"/>
        <w:rPr>
          <w:rFonts w:ascii="Bookman Old Style" w:hAnsi="Bookman Old Style"/>
          <w:sz w:val="32"/>
          <w:szCs w:val="32"/>
        </w:rPr>
      </w:pPr>
      <w:r w:rsidRPr="00B24C8A">
        <w:rPr>
          <w:rStyle w:val="a4"/>
          <w:rFonts w:ascii="Bookman Old Style" w:hAnsi="Bookman Old Style"/>
          <w:sz w:val="32"/>
          <w:szCs w:val="32"/>
        </w:rPr>
        <w:t>Правовые основы противодействия молодежному экстремизму</w:t>
      </w:r>
    </w:p>
    <w:p w:rsidR="00B24C8A" w:rsidRP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Пока правонарушения имеют место, сохраняется необходимость в применении правоохранительными органами государства принудительных мер в отношении правонарушителей, потому как «право есть ничто без аппарата, способного принуждать к соблюдению норм права».</w:t>
      </w:r>
    </w:p>
    <w:p w:rsidR="00B24C8A" w:rsidRP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Молодые люди при достижении установленного законом возраста могут быть привлечены как к административной, так и к уголовной ответственности.</w:t>
      </w:r>
    </w:p>
    <w:p w:rsidR="00B24C8A" w:rsidRPr="00B24C8A" w:rsidRDefault="00B24C8A" w:rsidP="00B24C8A">
      <w:pPr>
        <w:pStyle w:val="a3"/>
        <w:jc w:val="center"/>
        <w:rPr>
          <w:rFonts w:ascii="Bookman Old Style" w:hAnsi="Bookman Old Style"/>
          <w:sz w:val="32"/>
          <w:szCs w:val="32"/>
        </w:rPr>
      </w:pPr>
      <w:r w:rsidRPr="00B24C8A">
        <w:rPr>
          <w:rStyle w:val="a4"/>
          <w:rFonts w:ascii="Bookman Old Style" w:hAnsi="Bookman Old Style"/>
          <w:sz w:val="32"/>
          <w:szCs w:val="32"/>
        </w:rPr>
        <w:t>Административная ответственность</w:t>
      </w:r>
    </w:p>
    <w:p w:rsidR="00B24C8A" w:rsidRP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В Кодексе об административных правонарушениях Российской Федерации имеются две статьи, предусматривающие ответственность за совершение правонарушения экстремистского характера:</w:t>
      </w:r>
    </w:p>
    <w:p w:rsidR="00B24C8A" w:rsidRP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 xml:space="preserve">статья 20.3 – «пропаганда и публичное демонстрирование нацистской атрибутики или символики»; </w:t>
      </w:r>
      <w:r w:rsidRPr="00B24C8A">
        <w:rPr>
          <w:rFonts w:ascii="Bookman Old Style" w:hAnsi="Bookman Old Style"/>
          <w:sz w:val="32"/>
          <w:szCs w:val="32"/>
        </w:rPr>
        <w:br/>
        <w:t>статья 20.29 – «производство и распространение экстремистских материалов».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Вместе с тем, Кодекс об административных правонарушениях Российской Федерации предусматривает ответственность за другие противоправные действия, которые также могут носить экстремистский характер или исходить из</w:t>
      </w:r>
      <w:r>
        <w:rPr>
          <w:rFonts w:ascii="Bookman Old Style" w:hAnsi="Bookman Old Style"/>
          <w:sz w:val="32"/>
          <w:szCs w:val="32"/>
        </w:rPr>
        <w:t xml:space="preserve"> экстремистских побуждений: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5.26 нарушение законодательства о свободе совести, свободе вероисповедания</w:t>
      </w:r>
      <w:r>
        <w:rPr>
          <w:rFonts w:ascii="Bookman Old Style" w:hAnsi="Bookman Old Style"/>
          <w:sz w:val="32"/>
          <w:szCs w:val="32"/>
        </w:rPr>
        <w:t xml:space="preserve"> и о религиозных объединениях;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  <w:sectPr w:rsidR="00B24C8A" w:rsidSect="006E4D17">
          <w:pgSz w:w="16838" w:h="11906" w:orient="landscape"/>
          <w:pgMar w:top="709" w:right="851" w:bottom="851" w:left="851" w:header="709" w:footer="709" w:gutter="0"/>
          <w:cols w:space="708"/>
          <w:docGrid w:linePitch="360"/>
        </w:sectPr>
      </w:pP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lastRenderedPageBreak/>
        <w:t>статья 17.10 - незаконные действия по отношению к государственным символам Российской Федерации; 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20.1 - мел</w:t>
      </w:r>
      <w:r>
        <w:rPr>
          <w:rFonts w:ascii="Bookman Old Style" w:hAnsi="Bookman Old Style"/>
          <w:sz w:val="32"/>
          <w:szCs w:val="32"/>
        </w:rPr>
        <w:t>кое хулиганство); 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20.2 - нарушение установленного порядка организации либо проведения собрания, митинга, демонстрац</w:t>
      </w:r>
      <w:r>
        <w:rPr>
          <w:rFonts w:ascii="Bookman Old Style" w:hAnsi="Bookman Old Style"/>
          <w:sz w:val="32"/>
          <w:szCs w:val="32"/>
        </w:rPr>
        <w:t>ии, шествия или пикетирования; </w:t>
      </w:r>
    </w:p>
    <w:p w:rsidR="00B24C8A" w:rsidRP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20.2(1) - организация деятельности общественного или религиозного объединения, в отношении которого принято решение о приостановлении его деятельности</w:t>
      </w:r>
    </w:p>
    <w:p w:rsidR="00B24C8A" w:rsidRPr="00B24C8A" w:rsidRDefault="00B24C8A" w:rsidP="00B24C8A">
      <w:pPr>
        <w:pStyle w:val="a3"/>
        <w:jc w:val="center"/>
        <w:rPr>
          <w:rFonts w:ascii="Bookman Old Style" w:hAnsi="Bookman Old Style"/>
          <w:sz w:val="32"/>
          <w:szCs w:val="32"/>
        </w:rPr>
      </w:pPr>
      <w:r w:rsidRPr="00B24C8A">
        <w:rPr>
          <w:rStyle w:val="a4"/>
          <w:rFonts w:ascii="Bookman Old Style" w:hAnsi="Bookman Old Style"/>
          <w:sz w:val="32"/>
          <w:szCs w:val="32"/>
        </w:rPr>
        <w:t>Уголовная ответственность</w:t>
      </w:r>
    </w:p>
    <w:p w:rsidR="00B24C8A" w:rsidRPr="00B24C8A" w:rsidRDefault="00B24C8A" w:rsidP="00B24C8A">
      <w:pPr>
        <w:pStyle w:val="a3"/>
        <w:spacing w:before="0" w:beforeAutospacing="0" w:after="0" w:afterAutospacing="0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В Уголовном кодексе Российской Федерации имеются статьи за совершение противоправных деяний экстремистской направленности, к числу которых относятся преступления, совершенные по мотивам политической, идеологической, расовой, национальной или религиозной ненависти или вражды, либо по мотивам ненависти или вражды в отношении какой-либо социальной группы.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статья 105 – убийство;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111 – умышленное причинение тяжкого вреда з</w:t>
      </w:r>
      <w:r>
        <w:rPr>
          <w:rFonts w:ascii="Bookman Old Style" w:hAnsi="Bookman Old Style"/>
          <w:sz w:val="32"/>
          <w:szCs w:val="32"/>
        </w:rPr>
        <w:t xml:space="preserve">доровью;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112 – умышленное причинение с</w:t>
      </w:r>
      <w:r>
        <w:rPr>
          <w:rFonts w:ascii="Bookman Old Style" w:hAnsi="Bookman Old Style"/>
          <w:sz w:val="32"/>
          <w:szCs w:val="32"/>
        </w:rPr>
        <w:t xml:space="preserve">редней тяжести вреда здоровью;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115 – умышленное прич</w:t>
      </w:r>
      <w:r>
        <w:rPr>
          <w:rFonts w:ascii="Bookman Old Style" w:hAnsi="Bookman Old Style"/>
          <w:sz w:val="32"/>
          <w:szCs w:val="32"/>
        </w:rPr>
        <w:t xml:space="preserve">инение легкого вреда здоровью;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статья 116 – побои;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статья 117 – истязание;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119 – угроза убийством или причи</w:t>
      </w:r>
      <w:r>
        <w:rPr>
          <w:rFonts w:ascii="Bookman Old Style" w:hAnsi="Bookman Old Style"/>
          <w:sz w:val="32"/>
          <w:szCs w:val="32"/>
        </w:rPr>
        <w:t xml:space="preserve">нением тяжкого вреда здоровью;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136 – нарушение равенства прав и</w:t>
      </w:r>
      <w:r>
        <w:rPr>
          <w:rFonts w:ascii="Bookman Old Style" w:hAnsi="Bookman Old Style"/>
          <w:sz w:val="32"/>
          <w:szCs w:val="32"/>
        </w:rPr>
        <w:t xml:space="preserve"> свобод человека и гражданина;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148 – воспрепятствование осуществлению права на своб</w:t>
      </w:r>
      <w:r>
        <w:rPr>
          <w:rFonts w:ascii="Bookman Old Style" w:hAnsi="Bookman Old Style"/>
          <w:sz w:val="32"/>
          <w:szCs w:val="32"/>
        </w:rPr>
        <w:t xml:space="preserve">оду совести и вероисповеданий;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149 – воспрепятствование проведению собрания, митинга, демонстрации, шествия, пикетирова</w:t>
      </w:r>
      <w:r>
        <w:rPr>
          <w:rFonts w:ascii="Bookman Old Style" w:hAnsi="Bookman Old Style"/>
          <w:sz w:val="32"/>
          <w:szCs w:val="32"/>
        </w:rPr>
        <w:t xml:space="preserve">ния или участию в них;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lastRenderedPageBreak/>
        <w:t>статья 150 – вовлечение несовершеннолетн</w:t>
      </w:r>
      <w:r>
        <w:rPr>
          <w:rFonts w:ascii="Bookman Old Style" w:hAnsi="Bookman Old Style"/>
          <w:sz w:val="32"/>
          <w:szCs w:val="32"/>
        </w:rPr>
        <w:t xml:space="preserve">его в совершение преступления;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</w:t>
      </w:r>
      <w:r>
        <w:rPr>
          <w:rFonts w:ascii="Bookman Old Style" w:hAnsi="Bookman Old Style"/>
          <w:sz w:val="32"/>
          <w:szCs w:val="32"/>
        </w:rPr>
        <w:t xml:space="preserve">тья 212 – массовые беспорядки;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статья 213 – хулиганство;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статья 214 – вандализм;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239 – организация объединения, посягающего на личность и права гра</w:t>
      </w:r>
      <w:r>
        <w:rPr>
          <w:rFonts w:ascii="Bookman Old Style" w:hAnsi="Bookman Old Style"/>
          <w:sz w:val="32"/>
          <w:szCs w:val="32"/>
        </w:rPr>
        <w:t xml:space="preserve">ждан;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243 – уничтожение или повреждение</w:t>
      </w:r>
      <w:r>
        <w:rPr>
          <w:rFonts w:ascii="Bookman Old Style" w:hAnsi="Bookman Old Style"/>
          <w:sz w:val="32"/>
          <w:szCs w:val="32"/>
        </w:rPr>
        <w:t xml:space="preserve"> памятников истории и культуры;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244 – надругательство над телами уме</w:t>
      </w:r>
      <w:r>
        <w:rPr>
          <w:rFonts w:ascii="Bookman Old Style" w:hAnsi="Bookman Old Style"/>
          <w:sz w:val="32"/>
          <w:szCs w:val="32"/>
        </w:rPr>
        <w:t xml:space="preserve">рших и местами их захоронения;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280 – публичные призывы к осуществлени</w:t>
      </w:r>
      <w:r>
        <w:rPr>
          <w:rFonts w:ascii="Bookman Old Style" w:hAnsi="Bookman Old Style"/>
          <w:sz w:val="32"/>
          <w:szCs w:val="32"/>
        </w:rPr>
        <w:t>ю экстремистской деятельности;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статья 281 – диверсия;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282 – возбуждение ненависти либо вражды, а равно униже</w:t>
      </w:r>
      <w:r>
        <w:rPr>
          <w:rFonts w:ascii="Bookman Old Style" w:hAnsi="Bookman Old Style"/>
          <w:sz w:val="32"/>
          <w:szCs w:val="32"/>
        </w:rPr>
        <w:t xml:space="preserve">ние человеческого достоинства;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282.1 – организац</w:t>
      </w:r>
      <w:r>
        <w:rPr>
          <w:rFonts w:ascii="Bookman Old Style" w:hAnsi="Bookman Old Style"/>
          <w:sz w:val="32"/>
          <w:szCs w:val="32"/>
        </w:rPr>
        <w:t>ия экстремистского сообщества;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282.2 – организация деятельнос</w:t>
      </w:r>
      <w:r>
        <w:rPr>
          <w:rFonts w:ascii="Bookman Old Style" w:hAnsi="Bookman Old Style"/>
          <w:sz w:val="32"/>
          <w:szCs w:val="32"/>
        </w:rPr>
        <w:t xml:space="preserve">ти экстремистской организации;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335 – нарушение уставных правил взаимоотношений между военнослужащими при отсутствии между</w:t>
      </w:r>
      <w:r>
        <w:rPr>
          <w:rFonts w:ascii="Bookman Old Style" w:hAnsi="Bookman Old Style"/>
          <w:sz w:val="32"/>
          <w:szCs w:val="32"/>
        </w:rPr>
        <w:t xml:space="preserve"> ними отношений подчиненности; </w:t>
      </w:r>
    </w:p>
    <w:p w:rsid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 xml:space="preserve">статья 336 </w:t>
      </w:r>
      <w:r>
        <w:rPr>
          <w:rFonts w:ascii="Bookman Old Style" w:hAnsi="Bookman Old Style"/>
          <w:sz w:val="32"/>
          <w:szCs w:val="32"/>
        </w:rPr>
        <w:t xml:space="preserve">– оскорбление военнослужащего; </w:t>
      </w:r>
    </w:p>
    <w:p w:rsidR="00B24C8A" w:rsidRPr="00B24C8A" w:rsidRDefault="00B24C8A" w:rsidP="00B24C8A">
      <w:pPr>
        <w:pStyle w:val="a3"/>
        <w:spacing w:before="0" w:beforeAutospacing="0" w:after="0" w:afterAutospacing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B24C8A">
        <w:rPr>
          <w:rFonts w:ascii="Bookman Old Style" w:hAnsi="Bookman Old Style"/>
          <w:sz w:val="32"/>
          <w:szCs w:val="32"/>
        </w:rPr>
        <w:t>статья 357 – геноцид.</w:t>
      </w:r>
    </w:p>
    <w:p w:rsidR="00B24C8A" w:rsidRDefault="00D17C8C" w:rsidP="00D17C8C">
      <w:pPr>
        <w:ind w:firstLine="567"/>
        <w:jc w:val="both"/>
        <w:rPr>
          <w:rFonts w:ascii="Bookman Old Style" w:hAnsi="Bookman Old Style"/>
          <w:sz w:val="32"/>
          <w:szCs w:val="32"/>
        </w:rPr>
        <w:sectPr w:rsidR="00B24C8A" w:rsidSect="006E4D17">
          <w:pgSz w:w="11906" w:h="16838"/>
          <w:pgMar w:top="851" w:right="1134" w:bottom="851" w:left="851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rFonts w:ascii="Bookman Old Style" w:hAnsi="Bookman Old Style"/>
          <w:sz w:val="32"/>
          <w:szCs w:val="32"/>
        </w:rPr>
        <w:t>Каждый из нас  пришел  в этот  мир  для  того, чтобы  стать счастливым, достичь успеха, жить интересно и весело. Но  этого  мы можем добиться  только    сами, и нам  для этого  дана  свобода. Подавляющее большинство  правительств и   рядовых граждан в  современном мире понимают и признают  за каждым  человеком от рождения  его права и свободы жить и самому распоряжаться  своими  способностями  и возможностями</w:t>
      </w:r>
      <w:proofErr w:type="gramStart"/>
      <w:r>
        <w:rPr>
          <w:rFonts w:ascii="Bookman Old Style" w:hAnsi="Bookman Old Style"/>
          <w:sz w:val="32"/>
          <w:szCs w:val="32"/>
        </w:rPr>
        <w:t>.</w:t>
      </w:r>
      <w:proofErr w:type="gramEnd"/>
      <w:r w:rsidR="006E4D17">
        <w:rPr>
          <w:rFonts w:ascii="Bookman Old Style" w:hAnsi="Bookman Old Style"/>
          <w:sz w:val="32"/>
          <w:szCs w:val="32"/>
        </w:rPr>
        <w:t xml:space="preserve"> Каждый имеет право, каждый  </w:t>
      </w:r>
      <w:proofErr w:type="gramStart"/>
      <w:r w:rsidR="006E4D17">
        <w:rPr>
          <w:rFonts w:ascii="Bookman Old Style" w:hAnsi="Bookman Old Style"/>
          <w:sz w:val="32"/>
          <w:szCs w:val="32"/>
        </w:rPr>
        <w:t>свободен</w:t>
      </w:r>
      <w:proofErr w:type="gramEnd"/>
      <w:r w:rsidR="006E4D17">
        <w:rPr>
          <w:rFonts w:ascii="Bookman Old Style" w:hAnsi="Bookman Old Style"/>
          <w:sz w:val="32"/>
          <w:szCs w:val="32"/>
        </w:rPr>
        <w:t xml:space="preserve">  думать  и делать, что  посчитает нужным. Даже  если  это другим  кажется   странным и смешным. </w:t>
      </w:r>
    </w:p>
    <w:p w:rsidR="0054530D" w:rsidRDefault="00B24C8A" w:rsidP="006E4D17">
      <w:pPr>
        <w:spacing w:after="0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 xml:space="preserve"> </w:t>
      </w:r>
    </w:p>
    <w:p w:rsidR="00DF6D5A" w:rsidRDefault="00DF6D5A" w:rsidP="00DF6D5A">
      <w:pPr>
        <w:spacing w:after="0"/>
        <w:ind w:firstLine="567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Но  надо иметь </w:t>
      </w:r>
      <w:proofErr w:type="gramStart"/>
      <w:r>
        <w:rPr>
          <w:rFonts w:ascii="Bookman Old Style" w:hAnsi="Bookman Old Style"/>
          <w:sz w:val="32"/>
          <w:szCs w:val="32"/>
        </w:rPr>
        <w:t>ввиду</w:t>
      </w:r>
      <w:proofErr w:type="gramEnd"/>
      <w:r>
        <w:rPr>
          <w:rFonts w:ascii="Bookman Old Style" w:hAnsi="Bookman Old Style"/>
          <w:sz w:val="32"/>
          <w:szCs w:val="32"/>
        </w:rPr>
        <w:t xml:space="preserve">  следующую   мудрость. Например, мы  можем  свободно  махать  руками, но  только  до  тех пор, пока не затронем  стоящего  рядом  человека. Тоже  </w:t>
      </w:r>
      <w:proofErr w:type="gramStart"/>
      <w:r>
        <w:rPr>
          <w:rFonts w:ascii="Bookman Old Style" w:hAnsi="Bookman Old Style"/>
          <w:sz w:val="32"/>
          <w:szCs w:val="32"/>
        </w:rPr>
        <w:t>самое</w:t>
      </w:r>
      <w:proofErr w:type="gramEnd"/>
      <w:r>
        <w:rPr>
          <w:rFonts w:ascii="Bookman Old Style" w:hAnsi="Bookman Old Style"/>
          <w:sz w:val="32"/>
          <w:szCs w:val="32"/>
        </w:rPr>
        <w:t xml:space="preserve">   можно  сказать и об этом  человеке.</w:t>
      </w:r>
    </w:p>
    <w:p w:rsidR="00EF0BAE" w:rsidRPr="00D17C8C" w:rsidRDefault="00DF6D5A" w:rsidP="006E4D17">
      <w:pPr>
        <w:spacing w:after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DF6D5A">
        <w:rPr>
          <w:rFonts w:ascii="Bookman Old Style" w:hAnsi="Bookman Old Style"/>
          <w:b/>
          <w:i/>
          <w:sz w:val="32"/>
          <w:szCs w:val="32"/>
        </w:rPr>
        <w:t>«Свобода  взмаха  моей   руки   заканчивается  там, где начинается  нос  моего  соседа, а свобода  взмаха  руки  моего  соседа  заканчивается  там,  где  начинается  мой нос</w:t>
      </w:r>
      <w:proofErr w:type="gramStart"/>
      <w:r w:rsidRPr="00DF6D5A">
        <w:rPr>
          <w:rFonts w:ascii="Bookman Old Style" w:hAnsi="Bookman Old Style"/>
          <w:b/>
          <w:i/>
          <w:sz w:val="32"/>
          <w:szCs w:val="32"/>
        </w:rPr>
        <w:t>…</w:t>
      </w:r>
      <w:r>
        <w:rPr>
          <w:rFonts w:ascii="Bookman Old Style" w:hAnsi="Bookman Old Style"/>
          <w:b/>
          <w:i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>В</w:t>
      </w:r>
      <w:proofErr w:type="gramEnd"/>
      <w:r>
        <w:rPr>
          <w:rFonts w:ascii="Bookman Old Style" w:hAnsi="Bookman Old Style"/>
          <w:sz w:val="32"/>
          <w:szCs w:val="32"/>
        </w:rPr>
        <w:t xml:space="preserve">спомните  и другие  старые  пословицы:  «не делай  другому  того,  чего не  желаешь  себе», «не  рой  яму  другому - сам  в нее  попадешь»,  «что  посеешь, то и  пожнешь». Все  они    призываю нас  </w:t>
      </w:r>
      <w:r w:rsidRPr="00D17C8C">
        <w:rPr>
          <w:rFonts w:ascii="Bookman Old Style" w:hAnsi="Bookman Old Style"/>
          <w:sz w:val="32"/>
          <w:szCs w:val="32"/>
        </w:rPr>
        <w:t xml:space="preserve">избегать </w:t>
      </w:r>
      <w:r w:rsidRPr="00D17C8C">
        <w:rPr>
          <w:rFonts w:ascii="Bookman Old Style" w:hAnsi="Bookman Old Style"/>
          <w:b/>
          <w:i/>
          <w:sz w:val="32"/>
          <w:szCs w:val="32"/>
        </w:rPr>
        <w:t>крайностей</w:t>
      </w:r>
      <w:r w:rsidRPr="00D17C8C">
        <w:rPr>
          <w:rFonts w:ascii="Bookman Old Style" w:hAnsi="Bookman Old Style"/>
          <w:sz w:val="32"/>
          <w:szCs w:val="32"/>
        </w:rPr>
        <w:t>, уважать права и свободы  других</w:t>
      </w:r>
    </w:p>
    <w:p w:rsidR="00BD638F" w:rsidRPr="00D17C8C" w:rsidRDefault="00BD638F" w:rsidP="006E4D17">
      <w:pPr>
        <w:spacing w:after="0"/>
        <w:ind w:firstLine="567"/>
        <w:jc w:val="both"/>
        <w:rPr>
          <w:rFonts w:ascii="Bookman Old Style" w:hAnsi="Bookman Old Style"/>
          <w:sz w:val="32"/>
          <w:szCs w:val="32"/>
        </w:rPr>
      </w:pPr>
      <w:r w:rsidRPr="00D17C8C">
        <w:rPr>
          <w:rFonts w:ascii="Bookman Old Style" w:eastAsia="Times New Roman" w:hAnsi="Bookman Old Style"/>
          <w:color w:val="000000"/>
          <w:sz w:val="32"/>
          <w:szCs w:val="32"/>
        </w:rPr>
        <w:t xml:space="preserve"> Убийство иностранных студентов в крупных городах России. Кому – если не нам – жителям России, гражданам мира – формировать это сознание? Что нужно для противостояния ксенофобским настроениям? Законодательная база? Образовательный уровень нации? Осознание проблемы на личном уровне? Принятие индивидуального решения? </w:t>
      </w:r>
    </w:p>
    <w:p w:rsidR="00EF0BAE" w:rsidRPr="00D17C8C" w:rsidRDefault="00BD638F" w:rsidP="006E4D17">
      <w:pPr>
        <w:shd w:val="clear" w:color="auto" w:fill="FFFFFF"/>
        <w:spacing w:after="0"/>
        <w:ind w:firstLine="567"/>
        <w:jc w:val="both"/>
        <w:rPr>
          <w:rFonts w:ascii="Bookman Old Style" w:eastAsia="Times New Roman" w:hAnsi="Bookman Old Style"/>
          <w:color w:val="000000"/>
          <w:sz w:val="32"/>
          <w:szCs w:val="32"/>
        </w:rPr>
      </w:pPr>
      <w:r w:rsidRPr="00D17C8C">
        <w:rPr>
          <w:rFonts w:ascii="Bookman Old Style" w:eastAsia="Times New Roman" w:hAnsi="Bookman Old Style"/>
          <w:color w:val="000000"/>
          <w:sz w:val="32"/>
          <w:szCs w:val="32"/>
        </w:rPr>
        <w:t xml:space="preserve">Нетерпимость затрагивает многие нравственные вопросы. Так было всегда. Последние десять лет нетерпимость неразрывно связана с политикой. Она все шире рассматривается как основная угроза демократии, миру и безопасности. Нетерпимость – основная причина войн, религиозных преследований и </w:t>
      </w:r>
      <w:proofErr w:type="gramStart"/>
      <w:r w:rsidRPr="00D17C8C">
        <w:rPr>
          <w:rFonts w:ascii="Bookman Old Style" w:eastAsia="Times New Roman" w:hAnsi="Bookman Old Style"/>
          <w:color w:val="000000"/>
          <w:sz w:val="32"/>
          <w:szCs w:val="32"/>
        </w:rPr>
        <w:t>идеологический</w:t>
      </w:r>
      <w:proofErr w:type="gramEnd"/>
      <w:r w:rsidRPr="00D17C8C">
        <w:rPr>
          <w:rFonts w:ascii="Bookman Old Style" w:eastAsia="Times New Roman" w:hAnsi="Bookman Old Style"/>
          <w:color w:val="000000"/>
          <w:sz w:val="32"/>
          <w:szCs w:val="32"/>
        </w:rPr>
        <w:t xml:space="preserve"> противостояний в мире. </w:t>
      </w:r>
    </w:p>
    <w:p w:rsidR="00BD638F" w:rsidRPr="00D17C8C" w:rsidRDefault="00BD638F" w:rsidP="006E4D17">
      <w:pPr>
        <w:shd w:val="clear" w:color="auto" w:fill="FFFFFF"/>
        <w:spacing w:after="0"/>
        <w:ind w:firstLine="567"/>
        <w:jc w:val="both"/>
        <w:rPr>
          <w:rFonts w:ascii="Bookman Old Style" w:eastAsia="Times New Roman" w:hAnsi="Bookman Old Style"/>
          <w:color w:val="000000"/>
          <w:sz w:val="32"/>
          <w:szCs w:val="32"/>
        </w:rPr>
      </w:pPr>
      <w:r w:rsidRPr="00D17C8C">
        <w:rPr>
          <w:rFonts w:ascii="Bookman Old Style" w:eastAsia="Times New Roman" w:hAnsi="Bookman Old Style"/>
          <w:color w:val="000000"/>
          <w:sz w:val="32"/>
          <w:szCs w:val="32"/>
        </w:rPr>
        <w:t>Академик Дмитрий Лихачев писал: «</w:t>
      </w:r>
      <w:r w:rsidRPr="00D17C8C">
        <w:rPr>
          <w:rFonts w:ascii="Bookman Old Style" w:eastAsia="Times New Roman" w:hAnsi="Bookman Old Style"/>
          <w:i/>
          <w:iCs/>
          <w:color w:val="000000"/>
          <w:sz w:val="32"/>
          <w:szCs w:val="32"/>
        </w:rPr>
        <w:t xml:space="preserve">Великий народ, народ со своей большой культурой, со своими национальными традициями, обязан быть добрым, особенно, если с ним соединена судьба малого народа. Великий народ должен помогать </w:t>
      </w:r>
      <w:proofErr w:type="gramStart"/>
      <w:r w:rsidRPr="00D17C8C">
        <w:rPr>
          <w:rFonts w:ascii="Bookman Old Style" w:eastAsia="Times New Roman" w:hAnsi="Bookman Old Style"/>
          <w:i/>
          <w:iCs/>
          <w:color w:val="000000"/>
          <w:sz w:val="32"/>
          <w:szCs w:val="32"/>
        </w:rPr>
        <w:t>молодому</w:t>
      </w:r>
      <w:proofErr w:type="gramEnd"/>
      <w:r w:rsidRPr="00D17C8C">
        <w:rPr>
          <w:rFonts w:ascii="Bookman Old Style" w:eastAsia="Times New Roman" w:hAnsi="Bookman Old Style"/>
          <w:i/>
          <w:iCs/>
          <w:color w:val="000000"/>
          <w:sz w:val="32"/>
          <w:szCs w:val="32"/>
        </w:rPr>
        <w:t xml:space="preserve"> сохранить себя, свой язык, свою культуру».</w:t>
      </w:r>
      <w:r w:rsidRPr="00D17C8C">
        <w:rPr>
          <w:rFonts w:ascii="Bookman Old Style" w:eastAsia="Times New Roman" w:hAnsi="Bookman Old Style"/>
          <w:color w:val="000000"/>
          <w:sz w:val="32"/>
          <w:szCs w:val="32"/>
        </w:rPr>
        <w:t xml:space="preserve"> </w:t>
      </w:r>
    </w:p>
    <w:p w:rsidR="00D17C8C" w:rsidRDefault="00D17C8C" w:rsidP="006E4D17">
      <w:pPr>
        <w:spacing w:after="0"/>
        <w:ind w:firstLine="567"/>
        <w:jc w:val="center"/>
        <w:rPr>
          <w:rFonts w:ascii="Bookman Old Style" w:eastAsia="Times New Roman" w:hAnsi="Bookman Old Style"/>
          <w:b/>
          <w:i/>
          <w:color w:val="000000"/>
          <w:sz w:val="32"/>
          <w:szCs w:val="32"/>
        </w:rPr>
      </w:pPr>
    </w:p>
    <w:p w:rsidR="00DF6D5A" w:rsidRPr="00D17C8C" w:rsidRDefault="00BD638F" w:rsidP="006E4D17">
      <w:pPr>
        <w:spacing w:after="0"/>
        <w:ind w:firstLine="567"/>
        <w:jc w:val="center"/>
        <w:rPr>
          <w:rFonts w:ascii="Bookman Old Style" w:hAnsi="Bookman Old Style"/>
          <w:b/>
          <w:i/>
          <w:sz w:val="32"/>
          <w:szCs w:val="32"/>
        </w:rPr>
      </w:pPr>
      <w:r w:rsidRPr="00D17C8C">
        <w:rPr>
          <w:rFonts w:ascii="Bookman Old Style" w:eastAsia="Times New Roman" w:hAnsi="Bookman Old Style"/>
          <w:b/>
          <w:i/>
          <w:color w:val="000000"/>
          <w:sz w:val="32"/>
          <w:szCs w:val="32"/>
        </w:rPr>
        <w:t>Под этими словами могут подписаться еще не одно будущее поколение</w:t>
      </w:r>
      <w:r w:rsidR="00D17C8C">
        <w:rPr>
          <w:rFonts w:ascii="Bookman Old Style" w:eastAsia="Times New Roman" w:hAnsi="Bookman Old Style"/>
          <w:b/>
          <w:i/>
          <w:color w:val="000000"/>
          <w:sz w:val="32"/>
          <w:szCs w:val="32"/>
        </w:rPr>
        <w:t>!</w:t>
      </w:r>
    </w:p>
    <w:sectPr w:rsidR="00DF6D5A" w:rsidRPr="00D17C8C" w:rsidSect="006E4D17">
      <w:pgSz w:w="16838" w:h="11906" w:orient="landscape"/>
      <w:pgMar w:top="851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C8A"/>
    <w:rsid w:val="0054530D"/>
    <w:rsid w:val="006E4D17"/>
    <w:rsid w:val="00B24C8A"/>
    <w:rsid w:val="00BD638F"/>
    <w:rsid w:val="00D17C8C"/>
    <w:rsid w:val="00DF6D5A"/>
    <w:rsid w:val="00EF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4C8A"/>
    <w:rPr>
      <w:b/>
      <w:bCs/>
    </w:rPr>
  </w:style>
  <w:style w:type="character" w:styleId="a5">
    <w:name w:val="Emphasis"/>
    <w:basedOn w:val="a0"/>
    <w:uiPriority w:val="20"/>
    <w:qFormat/>
    <w:rsid w:val="00B24C8A"/>
    <w:rPr>
      <w:i/>
      <w:iCs/>
    </w:rPr>
  </w:style>
  <w:style w:type="character" w:styleId="a6">
    <w:name w:val="Hyperlink"/>
    <w:basedOn w:val="a0"/>
    <w:uiPriority w:val="99"/>
    <w:semiHidden/>
    <w:unhideWhenUsed/>
    <w:rsid w:val="00BD63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КГТТ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Холопова Е М</dc:creator>
  <cp:keywords/>
  <dc:description/>
  <cp:lastModifiedBy>Холопова Е М</cp:lastModifiedBy>
  <cp:revision>4</cp:revision>
  <dcterms:created xsi:type="dcterms:W3CDTF">2012-07-27T03:23:00Z</dcterms:created>
  <dcterms:modified xsi:type="dcterms:W3CDTF">2012-07-27T05:03:00Z</dcterms:modified>
</cp:coreProperties>
</file>